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67" w:rsidRPr="008720AA" w:rsidRDefault="00E36767" w:rsidP="00E36767">
      <w:pPr>
        <w:jc w:val="center"/>
        <w:rPr>
          <w:b/>
          <w:sz w:val="28"/>
          <w:szCs w:val="28"/>
          <w:highlight w:val="cyan"/>
          <w:shd w:val="clear" w:color="auto" w:fill="FFFFFF"/>
        </w:rPr>
      </w:pPr>
      <w:r w:rsidRPr="008720AA">
        <w:rPr>
          <w:b/>
          <w:sz w:val="28"/>
          <w:szCs w:val="28"/>
          <w:highlight w:val="cyan"/>
          <w:shd w:val="clear" w:color="auto" w:fill="FFFFFF"/>
        </w:rPr>
        <w:t xml:space="preserve">Межуниверситетский экспертно-аналитического центр </w:t>
      </w:r>
    </w:p>
    <w:p w:rsidR="00E36767" w:rsidRPr="008720AA" w:rsidRDefault="00E36767" w:rsidP="00E36767">
      <w:pPr>
        <w:jc w:val="center"/>
        <w:rPr>
          <w:b/>
          <w:sz w:val="28"/>
          <w:szCs w:val="28"/>
          <w:highlight w:val="cyan"/>
          <w:shd w:val="clear" w:color="auto" w:fill="FFFFFF"/>
        </w:rPr>
      </w:pPr>
      <w:r w:rsidRPr="008720AA">
        <w:rPr>
          <w:b/>
          <w:sz w:val="28"/>
          <w:szCs w:val="28"/>
          <w:highlight w:val="cyan"/>
          <w:shd w:val="clear" w:color="auto" w:fill="FFFFFF"/>
        </w:rPr>
        <w:t xml:space="preserve">«Каспийский международный дискуссионный клуб» </w:t>
      </w:r>
    </w:p>
    <w:p w:rsidR="008720AA" w:rsidRDefault="008720AA" w:rsidP="00E36767">
      <w:pPr>
        <w:jc w:val="center"/>
        <w:rPr>
          <w:sz w:val="28"/>
          <w:szCs w:val="28"/>
          <w:highlight w:val="cyan"/>
          <w:shd w:val="clear" w:color="auto" w:fill="FFFFFF"/>
        </w:rPr>
      </w:pPr>
    </w:p>
    <w:p w:rsidR="008720AA" w:rsidRDefault="008720AA" w:rsidP="00E36767">
      <w:pPr>
        <w:jc w:val="center"/>
        <w:rPr>
          <w:sz w:val="28"/>
          <w:szCs w:val="28"/>
          <w:highlight w:val="cyan"/>
          <w:shd w:val="clear" w:color="auto" w:fill="FFFFFF"/>
        </w:rPr>
      </w:pPr>
    </w:p>
    <w:p w:rsidR="00E36767" w:rsidRDefault="00E36767" w:rsidP="00E36767">
      <w:pPr>
        <w:jc w:val="center"/>
        <w:rPr>
          <w:sz w:val="28"/>
          <w:szCs w:val="28"/>
          <w:highlight w:val="cyan"/>
          <w:shd w:val="clear" w:color="auto" w:fill="FFFFFF"/>
        </w:rPr>
      </w:pPr>
      <w:r>
        <w:rPr>
          <w:sz w:val="28"/>
          <w:szCs w:val="28"/>
          <w:highlight w:val="cyan"/>
          <w:shd w:val="clear" w:color="auto" w:fill="FFFFFF"/>
        </w:rPr>
        <w:t xml:space="preserve">Круглый стол </w:t>
      </w:r>
      <w:r w:rsidRPr="00466B5D">
        <w:rPr>
          <w:sz w:val="28"/>
          <w:szCs w:val="28"/>
          <w:highlight w:val="cyan"/>
          <w:shd w:val="clear" w:color="auto" w:fill="FFFFFF"/>
        </w:rPr>
        <w:t>на тему:</w:t>
      </w:r>
    </w:p>
    <w:p w:rsidR="00E36767" w:rsidRPr="00853FD8" w:rsidRDefault="00E36767" w:rsidP="00E36767">
      <w:pPr>
        <w:jc w:val="center"/>
        <w:rPr>
          <w:b/>
          <w:sz w:val="32"/>
          <w:szCs w:val="32"/>
          <w:highlight w:val="cyan"/>
          <w:shd w:val="clear" w:color="auto" w:fill="FFFFFF"/>
        </w:rPr>
      </w:pPr>
      <w:r w:rsidRPr="00853FD8">
        <w:rPr>
          <w:b/>
          <w:sz w:val="32"/>
          <w:szCs w:val="32"/>
          <w:highlight w:val="cyan"/>
          <w:shd w:val="clear" w:color="auto" w:fill="FFFFFF"/>
        </w:rPr>
        <w:t xml:space="preserve">«КАСПИЙ В ГЛОБАЛЬНОЙ МИРОВОЙ ПОЛИТИКЕ: </w:t>
      </w:r>
    </w:p>
    <w:p w:rsidR="00E36767" w:rsidRPr="00853FD8" w:rsidRDefault="00E36767" w:rsidP="00E36767">
      <w:pPr>
        <w:jc w:val="center"/>
        <w:rPr>
          <w:b/>
          <w:sz w:val="32"/>
          <w:szCs w:val="32"/>
          <w:highlight w:val="cyan"/>
          <w:shd w:val="clear" w:color="auto" w:fill="FFFFFF"/>
        </w:rPr>
      </w:pPr>
      <w:r w:rsidRPr="00853FD8">
        <w:rPr>
          <w:b/>
          <w:sz w:val="32"/>
          <w:szCs w:val="32"/>
          <w:highlight w:val="cyan"/>
          <w:shd w:val="clear" w:color="auto" w:fill="FFFFFF"/>
        </w:rPr>
        <w:t xml:space="preserve">НАСЛЕДИЕ ПЕТРА I И СОВРЕМЕННОСТЬ» </w:t>
      </w:r>
    </w:p>
    <w:p w:rsidR="00E36767" w:rsidRPr="00853FD8" w:rsidRDefault="00E36767" w:rsidP="00E36767">
      <w:pPr>
        <w:jc w:val="center"/>
        <w:rPr>
          <w:sz w:val="28"/>
          <w:szCs w:val="28"/>
          <w:highlight w:val="cyan"/>
          <w:shd w:val="clear" w:color="auto" w:fill="FFFFFF"/>
        </w:rPr>
      </w:pPr>
      <w:r w:rsidRPr="00853FD8">
        <w:rPr>
          <w:sz w:val="28"/>
          <w:szCs w:val="28"/>
          <w:highlight w:val="cyan"/>
          <w:shd w:val="clear" w:color="auto" w:fill="FFFFFF"/>
        </w:rPr>
        <w:t>(24 мая 2022 г.)</w:t>
      </w:r>
    </w:p>
    <w:p w:rsidR="00E36767" w:rsidRDefault="00E36767" w:rsidP="00E36767">
      <w:pPr>
        <w:ind w:firstLine="709"/>
        <w:rPr>
          <w:sz w:val="28"/>
          <w:szCs w:val="28"/>
          <w:shd w:val="clear" w:color="auto" w:fill="FFFFFF"/>
        </w:rPr>
      </w:pPr>
    </w:p>
    <w:p w:rsidR="00530042" w:rsidRPr="00530042" w:rsidRDefault="00530042" w:rsidP="005300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30042">
        <w:rPr>
          <w:sz w:val="28"/>
          <w:szCs w:val="28"/>
          <w:shd w:val="clear" w:color="auto" w:fill="FFFFFF"/>
        </w:rPr>
        <w:t>В 2022 году исполняется 350 лет со дня рождения первого российского императора, царя-реформатора Петра Алексеевича Романова. Его личность была не просто исторической, но и многими оценивается как великая историческая личность. Величие измеряется мерой совершенных им деяний. И хотя не все они вызывают однозначную позитивную оценку, тема научных исследований истории этого периода всегда будет пользоваться повышенным интересом, поскольку эта тема касается истоков имперской традиции России, процесса вхождения ее в число великих мировых держав.</w:t>
      </w:r>
    </w:p>
    <w:p w:rsidR="00530042" w:rsidRPr="00530042" w:rsidRDefault="00530042" w:rsidP="005300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530042">
        <w:rPr>
          <w:sz w:val="28"/>
          <w:szCs w:val="28"/>
          <w:shd w:val="clear" w:color="auto" w:fill="FFFFFF"/>
        </w:rPr>
        <w:t xml:space="preserve">В рамках «Каспийского международного дискуссионного клуба» организаторами предлагается обсудить следующие проблемные блоки: 1) Историческая миссия царя Петра I; 2) Имперское наследие Петра </w:t>
      </w:r>
      <w:r w:rsidRPr="00A33ECA">
        <w:rPr>
          <w:sz w:val="28"/>
          <w:szCs w:val="28"/>
          <w:shd w:val="clear" w:color="auto" w:fill="FFFFFF"/>
        </w:rPr>
        <w:t>I</w:t>
      </w:r>
      <w:r w:rsidRPr="00530042">
        <w:rPr>
          <w:sz w:val="28"/>
          <w:szCs w:val="28"/>
          <w:shd w:val="clear" w:color="auto" w:fill="FFFFFF"/>
        </w:rPr>
        <w:t>: традиции и современность; 3) Южное направление внешней политики Петра I (Черное море, Кавказ и Ка</w:t>
      </w:r>
      <w:r w:rsidR="00D207F8">
        <w:rPr>
          <w:sz w:val="28"/>
          <w:szCs w:val="28"/>
          <w:shd w:val="clear" w:color="auto" w:fill="FFFFFF"/>
        </w:rPr>
        <w:t>спий): традиции и современность</w:t>
      </w:r>
      <w:bookmarkStart w:id="0" w:name="_GoBack"/>
      <w:bookmarkEnd w:id="0"/>
      <w:r w:rsidRPr="00530042">
        <w:rPr>
          <w:sz w:val="28"/>
          <w:szCs w:val="28"/>
          <w:shd w:val="clear" w:color="auto" w:fill="FFFFFF"/>
        </w:rPr>
        <w:t xml:space="preserve">; 4) </w:t>
      </w:r>
      <w:r w:rsidRPr="00530042">
        <w:rPr>
          <w:rStyle w:val="a7"/>
          <w:i w:val="0"/>
          <w:sz w:val="28"/>
          <w:szCs w:val="28"/>
          <w:shd w:val="clear" w:color="auto" w:fill="FFFFFF"/>
        </w:rPr>
        <w:t xml:space="preserve">Каспийское направление в глобальной мировой политике: от Петра </w:t>
      </w:r>
      <w:r w:rsidRPr="00A33ECA">
        <w:rPr>
          <w:sz w:val="28"/>
          <w:szCs w:val="28"/>
          <w:shd w:val="clear" w:color="auto" w:fill="FFFFFF"/>
        </w:rPr>
        <w:t>I</w:t>
      </w:r>
      <w:r w:rsidRPr="00530042">
        <w:rPr>
          <w:rStyle w:val="a7"/>
          <w:i w:val="0"/>
          <w:sz w:val="28"/>
          <w:szCs w:val="28"/>
          <w:shd w:val="clear" w:color="auto" w:fill="FFFFFF"/>
        </w:rPr>
        <w:t xml:space="preserve"> к современности.</w:t>
      </w:r>
    </w:p>
    <w:p w:rsidR="00530042" w:rsidRDefault="00530042" w:rsidP="00E36767">
      <w:pPr>
        <w:ind w:firstLine="709"/>
        <w:rPr>
          <w:sz w:val="28"/>
          <w:szCs w:val="28"/>
          <w:shd w:val="clear" w:color="auto" w:fill="FFFFFF"/>
        </w:rPr>
      </w:pPr>
    </w:p>
    <w:p w:rsidR="00020D14" w:rsidRDefault="00020D14" w:rsidP="00E36767">
      <w:pPr>
        <w:ind w:firstLine="709"/>
        <w:rPr>
          <w:sz w:val="28"/>
          <w:szCs w:val="28"/>
          <w:shd w:val="clear" w:color="auto" w:fill="FFFFFF"/>
        </w:rPr>
      </w:pPr>
    </w:p>
    <w:p w:rsidR="00530042" w:rsidRPr="00A33ECA" w:rsidRDefault="00530042" w:rsidP="00E36767">
      <w:pPr>
        <w:ind w:firstLine="709"/>
        <w:rPr>
          <w:sz w:val="28"/>
          <w:szCs w:val="28"/>
          <w:shd w:val="clear" w:color="auto" w:fill="FFFFFF"/>
        </w:rPr>
      </w:pPr>
    </w:p>
    <w:p w:rsidR="00E36767" w:rsidRPr="005F1C55" w:rsidRDefault="00E36767" w:rsidP="00E36767">
      <w:pPr>
        <w:ind w:firstLine="709"/>
        <w:rPr>
          <w:b/>
          <w:sz w:val="28"/>
          <w:szCs w:val="28"/>
          <w:highlight w:val="cyan"/>
          <w:shd w:val="clear" w:color="auto" w:fill="FFFFFF"/>
        </w:rPr>
      </w:pPr>
      <w:r w:rsidRPr="005F1C55">
        <w:rPr>
          <w:b/>
          <w:sz w:val="28"/>
          <w:szCs w:val="28"/>
          <w:highlight w:val="cyan"/>
          <w:shd w:val="clear" w:color="auto" w:fill="FFFFFF"/>
        </w:rPr>
        <w:t>Трек 1. Историческая миссия царя Петра I.</w:t>
      </w:r>
    </w:p>
    <w:p w:rsidR="00E36767" w:rsidRDefault="00E36767" w:rsidP="00E36767">
      <w:pPr>
        <w:ind w:firstLine="709"/>
        <w:rPr>
          <w:sz w:val="28"/>
          <w:szCs w:val="28"/>
          <w:shd w:val="clear" w:color="auto" w:fill="FFFFFF"/>
        </w:rPr>
      </w:pPr>
      <w:r w:rsidRPr="005A68B3">
        <w:rPr>
          <w:b/>
          <w:sz w:val="28"/>
          <w:szCs w:val="28"/>
          <w:shd w:val="clear" w:color="auto" w:fill="FFFFFF"/>
        </w:rPr>
        <w:t>Карабущенко П.Л.</w:t>
      </w:r>
      <w:r w:rsidRPr="005F1C5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Критика и апология петровского времени</w:t>
      </w:r>
    </w:p>
    <w:p w:rsidR="00E36767" w:rsidRPr="005A68B3" w:rsidRDefault="00E36767" w:rsidP="00E36767">
      <w:pPr>
        <w:ind w:firstLine="709"/>
        <w:rPr>
          <w:sz w:val="28"/>
          <w:szCs w:val="28"/>
          <w:shd w:val="clear" w:color="auto" w:fill="FFFFFF"/>
        </w:rPr>
      </w:pPr>
      <w:r w:rsidRPr="005A68B3">
        <w:rPr>
          <w:b/>
          <w:sz w:val="28"/>
          <w:szCs w:val="28"/>
          <w:shd w:val="clear" w:color="auto" w:fill="FFFFFF"/>
        </w:rPr>
        <w:t>Красноженова Е.Е.</w:t>
      </w:r>
      <w:r w:rsidR="005A68B3" w:rsidRPr="005A68B3">
        <w:rPr>
          <w:sz w:val="28"/>
          <w:szCs w:val="28"/>
          <w:shd w:val="clear" w:color="auto" w:fill="FFFFFF"/>
        </w:rPr>
        <w:t xml:space="preserve"> Санкт-Петербург при Петре I.</w:t>
      </w:r>
    </w:p>
    <w:p w:rsidR="00E36767" w:rsidRPr="00A06D4D" w:rsidRDefault="00E36767" w:rsidP="00E36767">
      <w:pPr>
        <w:ind w:firstLine="709"/>
        <w:rPr>
          <w:sz w:val="28"/>
          <w:szCs w:val="28"/>
          <w:shd w:val="clear" w:color="auto" w:fill="FFFFFF"/>
        </w:rPr>
      </w:pPr>
      <w:r w:rsidRPr="00A06D4D">
        <w:rPr>
          <w:b/>
          <w:sz w:val="28"/>
          <w:szCs w:val="28"/>
          <w:shd w:val="clear" w:color="auto" w:fill="FFFFFF"/>
        </w:rPr>
        <w:t>Гришин Н.В.</w:t>
      </w:r>
      <w:r w:rsidR="00F8539C" w:rsidRPr="00A06D4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8539C" w:rsidRPr="00A06D4D">
        <w:rPr>
          <w:sz w:val="28"/>
          <w:szCs w:val="28"/>
          <w:shd w:val="clear" w:color="auto" w:fill="FFFFFF"/>
        </w:rPr>
        <w:t>Выборы и избирательные процедуры в Российской империи XVIII века</w:t>
      </w:r>
    </w:p>
    <w:p w:rsidR="000F43CD" w:rsidRPr="000F43CD" w:rsidRDefault="000F43CD" w:rsidP="000F43CD">
      <w:pPr>
        <w:ind w:firstLine="709"/>
        <w:rPr>
          <w:sz w:val="28"/>
          <w:szCs w:val="28"/>
          <w:shd w:val="clear" w:color="auto" w:fill="FFFFFF"/>
        </w:rPr>
      </w:pPr>
      <w:r w:rsidRPr="000F43CD">
        <w:rPr>
          <w:rStyle w:val="a8"/>
          <w:sz w:val="28"/>
          <w:szCs w:val="28"/>
          <w:shd w:val="clear" w:color="auto" w:fill="FFFFFF"/>
        </w:rPr>
        <w:t>Байгушкин А.И.</w:t>
      </w:r>
      <w:r w:rsidRPr="000F43CD">
        <w:rPr>
          <w:sz w:val="28"/>
          <w:szCs w:val="28"/>
          <w:shd w:val="clear" w:color="auto" w:fill="FFFFFF"/>
        </w:rPr>
        <w:t xml:space="preserve"> Астраханское восстание 1705-1706 гг. как маркер в политике вестернизации проводимой Пет ром I. </w:t>
      </w:r>
    </w:p>
    <w:p w:rsidR="00E36767" w:rsidRPr="005F1C55" w:rsidRDefault="00E36767" w:rsidP="00E36767">
      <w:pPr>
        <w:ind w:firstLine="709"/>
        <w:rPr>
          <w:b/>
          <w:sz w:val="28"/>
          <w:szCs w:val="28"/>
          <w:highlight w:val="cyan"/>
          <w:shd w:val="clear" w:color="auto" w:fill="FFFFFF"/>
        </w:rPr>
      </w:pPr>
      <w:r w:rsidRPr="005F1C55">
        <w:rPr>
          <w:b/>
          <w:sz w:val="28"/>
          <w:szCs w:val="28"/>
          <w:highlight w:val="cyan"/>
          <w:shd w:val="clear" w:color="auto" w:fill="FFFFFF"/>
        </w:rPr>
        <w:t xml:space="preserve">Трек 2. </w:t>
      </w:r>
      <w:r>
        <w:rPr>
          <w:b/>
          <w:sz w:val="28"/>
          <w:szCs w:val="28"/>
          <w:highlight w:val="cyan"/>
          <w:shd w:val="clear" w:color="auto" w:fill="FFFFFF"/>
        </w:rPr>
        <w:t>Российские и</w:t>
      </w:r>
      <w:r w:rsidRPr="005F1C55">
        <w:rPr>
          <w:b/>
          <w:sz w:val="28"/>
          <w:szCs w:val="28"/>
          <w:highlight w:val="cyan"/>
          <w:shd w:val="clear" w:color="auto" w:fill="FFFFFF"/>
        </w:rPr>
        <w:t>мперские традиции и современность</w:t>
      </w:r>
    </w:p>
    <w:p w:rsidR="00E36767" w:rsidRDefault="00E36767" w:rsidP="00E36767">
      <w:pPr>
        <w:ind w:firstLine="709"/>
        <w:rPr>
          <w:sz w:val="28"/>
          <w:szCs w:val="28"/>
          <w:shd w:val="clear" w:color="auto" w:fill="FFFFFF"/>
        </w:rPr>
      </w:pPr>
      <w:r w:rsidRPr="005A68B3">
        <w:rPr>
          <w:b/>
          <w:sz w:val="28"/>
          <w:szCs w:val="28"/>
          <w:shd w:val="clear" w:color="auto" w:fill="FFFFFF"/>
        </w:rPr>
        <w:t>Карабущенко П.Л.</w:t>
      </w:r>
      <w:r w:rsidRPr="005F1C55">
        <w:rPr>
          <w:sz w:val="28"/>
          <w:szCs w:val="28"/>
          <w:shd w:val="clear" w:color="auto" w:fill="FFFFFF"/>
        </w:rPr>
        <w:t xml:space="preserve"> </w:t>
      </w:r>
      <w:r w:rsidR="00544574">
        <w:rPr>
          <w:sz w:val="28"/>
          <w:szCs w:val="28"/>
          <w:shd w:val="clear" w:color="auto" w:fill="FFFFFF"/>
        </w:rPr>
        <w:t xml:space="preserve">Неизвестная «Южная война» как продолжение Персидского похода царя Петра </w:t>
      </w:r>
      <w:r w:rsidR="000F43CD" w:rsidRPr="005A68B3">
        <w:rPr>
          <w:sz w:val="28"/>
          <w:szCs w:val="28"/>
          <w:shd w:val="clear" w:color="auto" w:fill="FFFFFF"/>
        </w:rPr>
        <w:t>I</w:t>
      </w:r>
      <w:r w:rsidR="00544574">
        <w:rPr>
          <w:sz w:val="28"/>
          <w:szCs w:val="28"/>
          <w:shd w:val="clear" w:color="auto" w:fill="FFFFFF"/>
        </w:rPr>
        <w:t>.</w:t>
      </w:r>
    </w:p>
    <w:p w:rsidR="00E36767" w:rsidRPr="008D53F1" w:rsidRDefault="00E36767" w:rsidP="00E36767">
      <w:pPr>
        <w:ind w:firstLine="709"/>
        <w:rPr>
          <w:sz w:val="28"/>
          <w:szCs w:val="28"/>
          <w:shd w:val="clear" w:color="auto" w:fill="FFFFFF"/>
        </w:rPr>
      </w:pPr>
      <w:r w:rsidRPr="005A68B3">
        <w:rPr>
          <w:b/>
          <w:sz w:val="28"/>
          <w:szCs w:val="28"/>
          <w:shd w:val="clear" w:color="auto" w:fill="FFFFFF"/>
        </w:rPr>
        <w:t>Кудряшова Е.В</w:t>
      </w:r>
      <w:r>
        <w:rPr>
          <w:sz w:val="28"/>
          <w:szCs w:val="28"/>
          <w:shd w:val="clear" w:color="auto" w:fill="FFFFFF"/>
        </w:rPr>
        <w:t xml:space="preserve">. </w:t>
      </w:r>
      <w:r w:rsidR="008D53F1" w:rsidRPr="008D53F1">
        <w:rPr>
          <w:sz w:val="28"/>
          <w:szCs w:val="28"/>
        </w:rPr>
        <w:t>«Фактор страха как манипулятивная технология: политический аспект»</w:t>
      </w:r>
    </w:p>
    <w:p w:rsidR="005A68B3" w:rsidRPr="005A68B3" w:rsidRDefault="005A68B3" w:rsidP="005A68B3">
      <w:pPr>
        <w:shd w:val="clear" w:color="auto" w:fill="FFFFFF"/>
        <w:ind w:firstLine="709"/>
        <w:rPr>
          <w:sz w:val="28"/>
          <w:szCs w:val="28"/>
        </w:rPr>
      </w:pPr>
      <w:r w:rsidRPr="005A68B3">
        <w:rPr>
          <w:b/>
          <w:sz w:val="28"/>
          <w:szCs w:val="28"/>
        </w:rPr>
        <w:t>Алиев Р</w:t>
      </w:r>
      <w:r w:rsidR="00C11D62">
        <w:rPr>
          <w:b/>
          <w:sz w:val="28"/>
          <w:szCs w:val="28"/>
        </w:rPr>
        <w:t>.</w:t>
      </w:r>
      <w:r w:rsidRPr="005A68B3">
        <w:rPr>
          <w:b/>
          <w:sz w:val="28"/>
          <w:szCs w:val="28"/>
        </w:rPr>
        <w:t>Т</w:t>
      </w:r>
      <w:r w:rsidR="00C11D62">
        <w:rPr>
          <w:b/>
          <w:sz w:val="28"/>
          <w:szCs w:val="28"/>
        </w:rPr>
        <w:t xml:space="preserve">. </w:t>
      </w:r>
      <w:r w:rsidRPr="005A68B3">
        <w:rPr>
          <w:sz w:val="28"/>
          <w:szCs w:val="28"/>
        </w:rPr>
        <w:t>Историческая память и мемориальная политика Каспийского макрорегиона: тенденции и новые вызовы</w:t>
      </w:r>
    </w:p>
    <w:p w:rsidR="005A68B3" w:rsidRPr="005F1C55" w:rsidRDefault="005A68B3" w:rsidP="00E36767">
      <w:pPr>
        <w:ind w:firstLine="709"/>
        <w:rPr>
          <w:sz w:val="28"/>
          <w:szCs w:val="28"/>
          <w:shd w:val="clear" w:color="auto" w:fill="FFFFFF"/>
        </w:rPr>
      </w:pPr>
    </w:p>
    <w:p w:rsidR="00E36767" w:rsidRPr="005F1C55" w:rsidRDefault="00E36767" w:rsidP="00E36767">
      <w:pPr>
        <w:ind w:firstLine="709"/>
        <w:rPr>
          <w:b/>
          <w:sz w:val="28"/>
          <w:szCs w:val="28"/>
          <w:highlight w:val="cyan"/>
          <w:shd w:val="clear" w:color="auto" w:fill="FFFFFF"/>
        </w:rPr>
      </w:pPr>
      <w:r w:rsidRPr="005F1C55">
        <w:rPr>
          <w:b/>
          <w:sz w:val="28"/>
          <w:szCs w:val="28"/>
          <w:highlight w:val="cyan"/>
          <w:shd w:val="clear" w:color="auto" w:fill="FFFFFF"/>
        </w:rPr>
        <w:lastRenderedPageBreak/>
        <w:t xml:space="preserve">Трек 3. Южное направление внешней политики Петра I </w:t>
      </w:r>
      <w:r>
        <w:rPr>
          <w:b/>
          <w:sz w:val="28"/>
          <w:szCs w:val="28"/>
          <w:highlight w:val="cyan"/>
          <w:shd w:val="clear" w:color="auto" w:fill="FFFFFF"/>
        </w:rPr>
        <w:t>(</w:t>
      </w:r>
      <w:r w:rsidRPr="005F1C55">
        <w:rPr>
          <w:b/>
          <w:sz w:val="28"/>
          <w:szCs w:val="28"/>
          <w:highlight w:val="cyan"/>
          <w:shd w:val="clear" w:color="auto" w:fill="FFFFFF"/>
        </w:rPr>
        <w:t>Черное море, Кавказ и Каспий</w:t>
      </w:r>
      <w:r>
        <w:rPr>
          <w:b/>
          <w:sz w:val="28"/>
          <w:szCs w:val="28"/>
          <w:highlight w:val="cyan"/>
          <w:shd w:val="clear" w:color="auto" w:fill="FFFFFF"/>
        </w:rPr>
        <w:t>): традиции и современность</w:t>
      </w:r>
    </w:p>
    <w:p w:rsidR="00E36767" w:rsidRPr="00E1741E" w:rsidRDefault="00E36767" w:rsidP="00E36767">
      <w:pPr>
        <w:ind w:firstLine="709"/>
        <w:rPr>
          <w:sz w:val="28"/>
          <w:szCs w:val="28"/>
          <w:shd w:val="clear" w:color="auto" w:fill="FFFFFF"/>
        </w:rPr>
      </w:pPr>
      <w:r w:rsidRPr="005A68B3">
        <w:rPr>
          <w:b/>
          <w:sz w:val="28"/>
          <w:szCs w:val="28"/>
          <w:shd w:val="clear" w:color="auto" w:fill="FFFFFF"/>
        </w:rPr>
        <w:t>Вартумян А.А.</w:t>
      </w:r>
      <w:r w:rsidR="00544574">
        <w:rPr>
          <w:sz w:val="28"/>
          <w:szCs w:val="28"/>
          <w:shd w:val="clear" w:color="auto" w:fill="FFFFFF"/>
        </w:rPr>
        <w:t xml:space="preserve"> К истокам геополитического противостояния России и Великобритании в Персии и Афганистане: предыстория «Большой игры».</w:t>
      </w:r>
    </w:p>
    <w:p w:rsidR="00E36767" w:rsidRPr="004459C1" w:rsidRDefault="00E36767" w:rsidP="00E36767">
      <w:pPr>
        <w:ind w:firstLine="709"/>
        <w:rPr>
          <w:sz w:val="28"/>
          <w:szCs w:val="28"/>
          <w:shd w:val="clear" w:color="auto" w:fill="FFFFFF"/>
        </w:rPr>
      </w:pPr>
      <w:r w:rsidRPr="005A68B3">
        <w:rPr>
          <w:b/>
          <w:sz w:val="28"/>
          <w:szCs w:val="28"/>
          <w:shd w:val="clear" w:color="auto" w:fill="FFFFFF"/>
        </w:rPr>
        <w:t>Усманов Р.Х</w:t>
      </w:r>
      <w:r w:rsidRPr="00E1741E">
        <w:rPr>
          <w:sz w:val="28"/>
          <w:szCs w:val="28"/>
          <w:shd w:val="clear" w:color="auto" w:fill="FFFFFF"/>
        </w:rPr>
        <w:t>.</w:t>
      </w:r>
      <w:r w:rsidR="004459C1" w:rsidRPr="004459C1">
        <w:rPr>
          <w:color w:val="ED5C57"/>
          <w:sz w:val="28"/>
          <w:szCs w:val="28"/>
          <w:shd w:val="clear" w:color="auto" w:fill="FFFFFF"/>
        </w:rPr>
        <w:t xml:space="preserve"> </w:t>
      </w:r>
      <w:r w:rsidR="004459C1">
        <w:rPr>
          <w:color w:val="ED5C57"/>
          <w:sz w:val="28"/>
          <w:szCs w:val="28"/>
          <w:shd w:val="clear" w:color="auto" w:fill="FFFFFF"/>
        </w:rPr>
        <w:t> </w:t>
      </w:r>
      <w:r w:rsidR="004459C1" w:rsidRPr="004459C1">
        <w:rPr>
          <w:sz w:val="28"/>
          <w:szCs w:val="28"/>
          <w:shd w:val="clear" w:color="auto" w:fill="FFFFFF"/>
        </w:rPr>
        <w:t>«</w:t>
      </w:r>
      <w:r w:rsidR="004459C1" w:rsidRPr="004459C1">
        <w:rPr>
          <w:bCs/>
          <w:sz w:val="28"/>
          <w:szCs w:val="28"/>
          <w:shd w:val="clear" w:color="auto" w:fill="FFFFFF"/>
        </w:rPr>
        <w:t>Каспийский вектор в системе евразийских исследований: история и современность»</w:t>
      </w:r>
    </w:p>
    <w:p w:rsidR="00E36767" w:rsidRPr="005A68B3" w:rsidRDefault="00E36767" w:rsidP="00E36767">
      <w:pPr>
        <w:ind w:firstLine="709"/>
        <w:rPr>
          <w:sz w:val="28"/>
          <w:szCs w:val="28"/>
          <w:shd w:val="clear" w:color="auto" w:fill="FFFFFF"/>
        </w:rPr>
      </w:pPr>
      <w:r w:rsidRPr="005A68B3">
        <w:rPr>
          <w:b/>
          <w:sz w:val="28"/>
          <w:szCs w:val="28"/>
          <w:shd w:val="clear" w:color="auto" w:fill="FFFFFF"/>
        </w:rPr>
        <w:t>Оськина О.И.</w:t>
      </w:r>
      <w:r w:rsidR="005A68B3" w:rsidRPr="005A68B3">
        <w:rPr>
          <w:sz w:val="28"/>
          <w:szCs w:val="28"/>
          <w:shd w:val="clear" w:color="auto" w:fill="FFFFFF"/>
        </w:rPr>
        <w:t xml:space="preserve"> </w:t>
      </w:r>
      <w:r w:rsidR="005A68B3" w:rsidRPr="005A68B3">
        <w:rPr>
          <w:sz w:val="28"/>
          <w:szCs w:val="28"/>
        </w:rPr>
        <w:t>Западный Прикаспий в ареале петровской геополитики</w:t>
      </w:r>
    </w:p>
    <w:p w:rsidR="00E36767" w:rsidRDefault="00E36767" w:rsidP="00E36767">
      <w:pPr>
        <w:ind w:firstLine="709"/>
        <w:rPr>
          <w:sz w:val="28"/>
          <w:szCs w:val="28"/>
          <w:shd w:val="clear" w:color="auto" w:fill="FFFFFF"/>
        </w:rPr>
      </w:pPr>
      <w:r w:rsidRPr="005A68B3">
        <w:rPr>
          <w:b/>
          <w:sz w:val="28"/>
          <w:szCs w:val="28"/>
          <w:shd w:val="clear" w:color="auto" w:fill="FFFFFF"/>
        </w:rPr>
        <w:t>Головин В.Г</w:t>
      </w:r>
      <w:r w:rsidRPr="00F95E41">
        <w:rPr>
          <w:sz w:val="28"/>
          <w:szCs w:val="28"/>
          <w:shd w:val="clear" w:color="auto" w:fill="FFFFFF"/>
        </w:rPr>
        <w:t xml:space="preserve">. </w:t>
      </w:r>
      <w:r w:rsidR="008D53F1">
        <w:rPr>
          <w:sz w:val="28"/>
          <w:szCs w:val="28"/>
          <w:shd w:val="clear" w:color="auto" w:fill="FFFFFF"/>
        </w:rPr>
        <w:t>Геоэкономическая безопасность Каспийского региона</w:t>
      </w:r>
    </w:p>
    <w:p w:rsidR="00332FB2" w:rsidRPr="008D53F1" w:rsidRDefault="008D53F1" w:rsidP="008D53F1">
      <w:pPr>
        <w:ind w:firstLine="709"/>
      </w:pPr>
      <w:r w:rsidRPr="008D53F1">
        <w:rPr>
          <w:b/>
          <w:sz w:val="28"/>
          <w:szCs w:val="28"/>
        </w:rPr>
        <w:t xml:space="preserve">Кондратьев В.В. </w:t>
      </w:r>
      <w:r w:rsidRPr="008D53F1">
        <w:rPr>
          <w:sz w:val="28"/>
          <w:szCs w:val="28"/>
        </w:rPr>
        <w:t>Современные угрозы и система безопасности Каспийского региона</w:t>
      </w:r>
    </w:p>
    <w:sectPr w:rsidR="00332FB2" w:rsidRPr="008D53F1" w:rsidSect="004C540C">
      <w:footerReference w:type="even" r:id="rId6"/>
      <w:footerReference w:type="default" r:id="rId7"/>
      <w:footnotePr>
        <w:numRestart w:val="eachPage"/>
      </w:footnotePr>
      <w:pgSz w:w="11906" w:h="16838"/>
      <w:pgMar w:top="1440" w:right="99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3C" w:rsidRDefault="009B7C3C">
      <w:r>
        <w:separator/>
      </w:r>
    </w:p>
  </w:endnote>
  <w:endnote w:type="continuationSeparator" w:id="0">
    <w:p w:rsidR="009B7C3C" w:rsidRDefault="009B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0C" w:rsidRDefault="004C540C" w:rsidP="004C5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40C" w:rsidRDefault="004C54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0C" w:rsidRDefault="004C540C" w:rsidP="004C5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7F8">
      <w:rPr>
        <w:rStyle w:val="a5"/>
        <w:noProof/>
      </w:rPr>
      <w:t>1</w:t>
    </w:r>
    <w:r>
      <w:rPr>
        <w:rStyle w:val="a5"/>
      </w:rPr>
      <w:fldChar w:fldCharType="end"/>
    </w:r>
  </w:p>
  <w:p w:rsidR="004C540C" w:rsidRDefault="004C54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3C" w:rsidRDefault="009B7C3C">
      <w:r>
        <w:separator/>
      </w:r>
    </w:p>
  </w:footnote>
  <w:footnote w:type="continuationSeparator" w:id="0">
    <w:p w:rsidR="009B7C3C" w:rsidRDefault="009B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67"/>
    <w:rsid w:val="00020D14"/>
    <w:rsid w:val="000F43CD"/>
    <w:rsid w:val="00332FB2"/>
    <w:rsid w:val="003E1925"/>
    <w:rsid w:val="004459C1"/>
    <w:rsid w:val="004C540C"/>
    <w:rsid w:val="004C7F85"/>
    <w:rsid w:val="00511D46"/>
    <w:rsid w:val="00530042"/>
    <w:rsid w:val="00544574"/>
    <w:rsid w:val="005A68B3"/>
    <w:rsid w:val="008720AA"/>
    <w:rsid w:val="008D53F1"/>
    <w:rsid w:val="009B7C3C"/>
    <w:rsid w:val="00A06D4D"/>
    <w:rsid w:val="00C05BB7"/>
    <w:rsid w:val="00C11D62"/>
    <w:rsid w:val="00D060D0"/>
    <w:rsid w:val="00D207F8"/>
    <w:rsid w:val="00DE05E9"/>
    <w:rsid w:val="00E36767"/>
    <w:rsid w:val="00EA1E90"/>
    <w:rsid w:val="00EA6A59"/>
    <w:rsid w:val="00F552E8"/>
    <w:rsid w:val="00F8539C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411A-54C5-4A90-A8DF-35D904D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7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6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6767"/>
  </w:style>
  <w:style w:type="paragraph" w:styleId="a6">
    <w:name w:val="Normal (Web)"/>
    <w:basedOn w:val="a"/>
    <w:uiPriority w:val="99"/>
    <w:semiHidden/>
    <w:unhideWhenUsed/>
    <w:rsid w:val="00530042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530042"/>
    <w:rPr>
      <w:i/>
      <w:iCs/>
    </w:rPr>
  </w:style>
  <w:style w:type="character" w:styleId="a8">
    <w:name w:val="Strong"/>
    <w:basedOn w:val="a0"/>
    <w:uiPriority w:val="22"/>
    <w:qFormat/>
    <w:rsid w:val="000F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13</cp:revision>
  <dcterms:created xsi:type="dcterms:W3CDTF">2022-04-26T10:22:00Z</dcterms:created>
  <dcterms:modified xsi:type="dcterms:W3CDTF">2022-05-16T09:46:00Z</dcterms:modified>
</cp:coreProperties>
</file>